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6DE" w:rsidRDefault="008648FE">
      <w:r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drawing>
          <wp:inline distT="0" distB="0" distL="0" distR="0" wp14:anchorId="2F20A17F" wp14:editId="11E03FCF">
            <wp:extent cx="5760720" cy="1256665"/>
            <wp:effectExtent l="0" t="0" r="0" b="635"/>
            <wp:docPr id="226" name="Obrázek 22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FE" w:rsidRDefault="008648FE"/>
    <w:p w:rsidR="00B352C1" w:rsidRDefault="00B352C1"/>
    <w:tbl>
      <w:tblPr>
        <w:tblW w:w="911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59"/>
        <w:gridCol w:w="6955"/>
      </w:tblGrid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C668A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</w:t>
            </w:r>
            <w:r w:rsidR="008648FE"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01 </w:t>
            </w: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Historie, význam, podstata účetnictví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C668A0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C668A0" w:rsidRPr="00C668A0">
              <w:rPr>
                <w:rFonts w:eastAsia="Times New Roman" w:cs="Arial"/>
                <w:sz w:val="24"/>
                <w:szCs w:val="24"/>
                <w:lang w:eastAsia="cs-CZ"/>
              </w:rPr>
              <w:t xml:space="preserve"> I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C668A0" w:rsidRPr="00C668A0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C668A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 w:rsidRPr="00C668A0"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8648FE" w:rsidRPr="00C668A0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291382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sz w:val="24"/>
                <w:szCs w:val="24"/>
                <w:lang w:eastAsia="cs-CZ"/>
              </w:rPr>
              <w:t>Historie účetnictví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21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695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C668A0" w:rsidRDefault="008648FE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C668A0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59264A" w:rsidRPr="00C668A0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8648FE" w:rsidRPr="00CF6D13" w:rsidTr="00C668A0">
        <w:trPr>
          <w:trHeight w:val="499"/>
          <w:jc w:val="center"/>
        </w:trPr>
        <w:tc>
          <w:tcPr>
            <w:tcW w:w="911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648FE" w:rsidRPr="00E13205" w:rsidRDefault="00E13205" w:rsidP="001F0EE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cs-CZ"/>
              </w:rPr>
            </w:pPr>
            <w:r w:rsidRPr="00E13205"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8648FE" w:rsidRDefault="008648FE" w:rsidP="00C668A0">
      <w:pPr>
        <w:jc w:val="center"/>
      </w:pPr>
    </w:p>
    <w:p w:rsidR="008648FE" w:rsidRDefault="008648FE"/>
    <w:p w:rsidR="008648FE" w:rsidRDefault="008648FE"/>
    <w:p w:rsidR="008648FE" w:rsidRDefault="008648FE"/>
    <w:p w:rsidR="008648FE" w:rsidRDefault="008648FE"/>
    <w:p w:rsidR="008648FE" w:rsidRDefault="008648FE"/>
    <w:p w:rsidR="008648FE" w:rsidRDefault="008648FE"/>
    <w:p w:rsidR="008648FE" w:rsidRDefault="008648FE" w:rsidP="00B352C1">
      <w:pPr>
        <w:pStyle w:val="Odstavecseseznamem"/>
        <w:spacing w:line="600" w:lineRule="auto"/>
        <w:ind w:left="0"/>
        <w:jc w:val="center"/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lastRenderedPageBreak/>
        <w:drawing>
          <wp:inline distT="0" distB="0" distL="0" distR="0" wp14:anchorId="771CF3B8" wp14:editId="2CBECEA9">
            <wp:extent cx="5760720" cy="1256665"/>
            <wp:effectExtent l="0" t="0" r="0" b="635"/>
            <wp:docPr id="229" name="Obrázek 22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FE" w:rsidRDefault="008648FE" w:rsidP="008648FE">
      <w:pPr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drawing>
          <wp:inline distT="0" distB="0" distL="0" distR="0" wp14:anchorId="7347E02B">
            <wp:extent cx="3932555" cy="181038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555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8FE" w:rsidRDefault="008648FE" w:rsidP="008648FE">
      <w:pPr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  <w:r w:rsidRPr="00270880"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br w:type="textWrapping" w:clear="all"/>
      </w:r>
    </w:p>
    <w:p w:rsidR="008648FE" w:rsidRPr="00350E71" w:rsidRDefault="008648FE" w:rsidP="008648FE">
      <w:pPr>
        <w:rPr>
          <w:rFonts w:ascii="Arial" w:hAnsi="Arial" w:cs="Arial"/>
          <w:b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b/>
          <w:noProof/>
          <w:color w:val="0F243E" w:themeColor="text2" w:themeShade="80"/>
          <w:sz w:val="24"/>
          <w:szCs w:val="24"/>
          <w:lang w:eastAsia="cs-CZ"/>
        </w:rPr>
        <w:drawing>
          <wp:inline distT="0" distB="0" distL="0" distR="0" wp14:anchorId="087F04DE" wp14:editId="0BEA7BB6">
            <wp:extent cx="932815" cy="932815"/>
            <wp:effectExtent l="0" t="0" r="635" b="635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0E71">
        <w:rPr>
          <w:rFonts w:ascii="Arial" w:hAnsi="Arial" w:cs="Arial"/>
          <w:b/>
          <w:noProof/>
          <w:color w:val="0F243E" w:themeColor="text2" w:themeShade="80"/>
          <w:sz w:val="24"/>
          <w:szCs w:val="24"/>
          <w:lang w:eastAsia="cs-CZ"/>
        </w:rPr>
        <w:t xml:space="preserve">    15. století </w:t>
      </w:r>
    </w:p>
    <w:p w:rsidR="008648FE" w:rsidRPr="00350E71" w:rsidRDefault="008648FE" w:rsidP="008648FE">
      <w:pPr>
        <w:pStyle w:val="Odstavecseseznamem"/>
        <w:numPr>
          <w:ilvl w:val="0"/>
          <w:numId w:val="5"/>
        </w:numPr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  <w:t>Účetnictví bylo poprvé popsáno v roce 1494 v knize italského mnicha Luca Pacioliho.</w:t>
      </w:r>
    </w:p>
    <w:p w:rsidR="008648FE" w:rsidRPr="00DA6FB2" w:rsidRDefault="008648FE" w:rsidP="008648FE">
      <w:pPr>
        <w:spacing w:after="0"/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8648FE" w:rsidRDefault="00491CCF" w:rsidP="008648FE">
      <w:pPr>
        <w:jc w:val="right"/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491CCF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6B8659" wp14:editId="1F0DB629">
                <wp:simplePos x="0" y="0"/>
                <wp:positionH relativeFrom="column">
                  <wp:posOffset>5015230</wp:posOffset>
                </wp:positionH>
                <wp:positionV relativeFrom="paragraph">
                  <wp:posOffset>2119630</wp:posOffset>
                </wp:positionV>
                <wp:extent cx="800100" cy="276225"/>
                <wp:effectExtent l="0" t="0" r="0" b="9525"/>
                <wp:wrapNone/>
                <wp:docPr id="7" name="Obdélní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CF" w:rsidRPr="00491CCF" w:rsidRDefault="00491CCF" w:rsidP="00491CCF">
                            <w:pPr>
                              <w:pStyle w:val="Normlnweb"/>
                              <w:spacing w:after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 w:rsidRPr="00491CCF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91CCF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[</w:t>
                            </w:r>
                            <w:r w:rsidRPr="00491CCF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Obr. 1</w:t>
                            </w:r>
                            <w:r w:rsidRPr="00491CCF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3" o:spid="_x0000_s1026" style="position:absolute;left:0;text-align:left;margin-left:394.9pt;margin-top:166.9pt;width:63pt;height:21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pscwIAADUFAAAOAAAAZHJzL2Uyb0RvYy54bWysVEtu2zAQ3RfoHQjuFX0ifyRYDhLL6iZt&#10;AqQ9AC1SFhGKFEjGclD0QF30FLlYh/SndoICRVstCH6Gb+bNe+LsatsJtGHacCULHF9EGDFZK8rl&#10;usBfPlfBFCNjiaREKMkK/MwMvpq/fzcb+pwlqlWCMo0ARJp86AvcWtvnYWjqlnXEXKieSThslO6I&#10;haVeh1STAdA7ESZRNA4HpWmvVc2Mgd1yd4jnHr9pWG3vmsYwi0SBoTbrR+3HlRvD+Yzka036ltf7&#10;MshfVNERLiHpEaoklqAnzd9AdbzWyqjGXtSqC1XT8Jp5DsAmjl6xeWhJzzwXaI7pj20y/w+2/rS5&#10;14jTAk8wkqQDie5W9OW7kC8/HtGl68/QmxzCHvp77Ria/lbVjwZJtWiJXLNrrdXQMkKhqtjFh2cX&#10;3MLAVbQaPioK8OTJKt+qbaM7BwhNQFuvyPNREba1qIbNaQRdAd1qOEom4yQZ+QwkP1zutbEfmOqQ&#10;mxRYg+AenGxujXXFkPwQ4nJJVXEhvOhCnm1A4G4HUsNVd+aK8Bp+zaJsOV1O0yBNxssgjcoyuK4W&#10;aTCu4smovCwXizL+5vLGad5ySpl0aQ5+itM/02vv7J0Tjo4ySnDq4FxJRq9XC6HRhoCfK//tG3IS&#10;Fp6X4ZsAXF5RipM0ukmyoBpPJ0FapaMgm0TTIIqzm2wcpVlaVueUbrlk/04JDQXORqCjp/NbbpH/&#10;3nIjecctvBiCd94dEOaCSO4cuJTUzy3hYjc/aYUr/1crQO6D0N6vzqI7q9vtagsozrcrRZ8Ppr8G&#10;21bcW+r0yF+Gf9Mj798R9/OfrmF++trNfwIAAP//AwBQSwMEFAAGAAgAAAAhALALySzhAAAACwEA&#10;AA8AAABkcnMvZG93bnJldi54bWxMj8FOwzAQRO9I/IO1SFwQdUqgadI4FSogld4I/QAn3iah8TqK&#10;3Tb8PcsJbrM7o9m3+XqyvTjj6DtHCuazCARS7UxHjYL959v9EoQPmozuHaGCb/SwLq6vcp0Zd6EP&#10;PJehEVxCPtMK2hCGTEpft2i1n7kBib2DG60OPI6NNKO+cLnt5UMULaTVHfGFVg+4abE+lier4H33&#10;uNtvtvLrmHYvd9ukjGS1eFXq9mZ6XoEIOIW/MPziMzoUzFS5ExkvegXJMmX0oCCOYxacSOdPLCre&#10;JEkMssjl/x+KHwAAAP//AwBQSwECLQAUAAYACAAAACEAtoM4kv4AAADhAQAAEwAAAAAAAAAAAAAA&#10;AAAAAAAAW0NvbnRlbnRfVHlwZXNdLnhtbFBLAQItABQABgAIAAAAIQA4/SH/1gAAAJQBAAALAAAA&#10;AAAAAAAAAAAAAC8BAABfcmVscy8ucmVsc1BLAQItABQABgAIAAAAIQAvrNpscwIAADUFAAAOAAAA&#10;AAAAAAAAAAAAAC4CAABkcnMvZTJvRG9jLnhtbFBLAQItABQABgAIAAAAIQCwC8ks4QAAAAsBAAAP&#10;AAAAAAAAAAAAAAAAAM0EAABkcnMvZG93bnJldi54bWxQSwUGAAAAAAQABADzAAAA2wUAAAAA&#10;" filled="f" stroked="f">
                <v:textbox style="mso-fit-shape-to-text:t">
                  <w:txbxContent>
                    <w:p w:rsidR="00491CCF" w:rsidRPr="00491CCF" w:rsidRDefault="00491CCF" w:rsidP="00491CCF">
                      <w:pPr>
                        <w:pStyle w:val="Normlnweb"/>
                        <w:spacing w:after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 w:rsidRPr="00491CCF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91CCF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lang w:val="en-US"/>
                        </w:rPr>
                        <w:t>[</w:t>
                      </w:r>
                      <w:r w:rsidRPr="00491CCF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</w:rPr>
                        <w:t>Obr. 1</w:t>
                      </w:r>
                      <w:r w:rsidRPr="00491CCF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8648FE">
        <w:rPr>
          <w:noProof/>
          <w:color w:val="0000FF"/>
          <w:lang w:eastAsia="cs-CZ"/>
        </w:rPr>
        <w:drawing>
          <wp:inline distT="0" distB="0" distL="0" distR="0" wp14:anchorId="00BF7C7C" wp14:editId="4D1756D8">
            <wp:extent cx="2762250" cy="2009775"/>
            <wp:effectExtent l="0" t="0" r="0" b="9525"/>
            <wp:docPr id="26" name="obrázek 1" descr="http://upload.wikimedia.org/wikipedia/commons/thumb/2/2a/Pacioli.jpg/290px-Pacioli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2/2a/Pacioli.jpg/290px-Pacioli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FE" w:rsidRDefault="008648FE" w:rsidP="008648FE">
      <w:pPr>
        <w:pStyle w:val="Normlnweb"/>
        <w:rPr>
          <w:color w:val="0F243E" w:themeColor="text2" w:themeShade="80"/>
        </w:rPr>
      </w:pPr>
    </w:p>
    <w:p w:rsidR="008648FE" w:rsidRDefault="008648FE" w:rsidP="008648FE">
      <w:pPr>
        <w:pStyle w:val="Normlnweb"/>
        <w:rPr>
          <w:color w:val="0F243E" w:themeColor="text2" w:themeShade="80"/>
        </w:rPr>
      </w:pPr>
      <w:r>
        <w:rPr>
          <w:rFonts w:ascii="Arial" w:hAnsi="Arial" w:cs="Arial"/>
          <w:b/>
          <w:noProof/>
          <w:color w:val="17365D" w:themeColor="text2" w:themeShade="BF"/>
          <w:lang w:eastAsia="cs-CZ"/>
        </w:rPr>
        <w:lastRenderedPageBreak/>
        <w:drawing>
          <wp:inline distT="0" distB="0" distL="0" distR="0" wp14:anchorId="5D03D5E4" wp14:editId="77317553">
            <wp:extent cx="5760720" cy="1256665"/>
            <wp:effectExtent l="0" t="0" r="0" b="635"/>
            <wp:docPr id="230" name="Obrázek 23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FE" w:rsidRPr="00DA6FB2" w:rsidRDefault="008648FE" w:rsidP="008648FE">
      <w:pPr>
        <w:pStyle w:val="Normlnweb"/>
        <w:rPr>
          <w:rFonts w:ascii="Arial" w:hAnsi="Arial" w:cs="Arial"/>
          <w:b/>
          <w:color w:val="0F243E" w:themeColor="text2" w:themeShade="80"/>
        </w:rPr>
      </w:pPr>
      <w:r>
        <w:rPr>
          <w:rFonts w:ascii="Arial" w:hAnsi="Arial" w:cs="Arial"/>
          <w:color w:val="0F243E" w:themeColor="text2" w:themeShade="80"/>
        </w:rPr>
        <w:t xml:space="preserve">    </w:t>
      </w:r>
      <w:r w:rsidRPr="00DA6FB2">
        <w:rPr>
          <w:rFonts w:ascii="Arial" w:hAnsi="Arial" w:cs="Arial"/>
          <w:noProof/>
          <w:color w:val="0F243E" w:themeColor="text2" w:themeShade="80"/>
          <w:lang w:eastAsia="cs-CZ"/>
        </w:rPr>
        <w:drawing>
          <wp:inline distT="0" distB="0" distL="0" distR="0" wp14:anchorId="1CBE125D" wp14:editId="42D32A30">
            <wp:extent cx="932815" cy="932815"/>
            <wp:effectExtent l="0" t="0" r="635" b="635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6FB2">
        <w:rPr>
          <w:rFonts w:ascii="Arial" w:hAnsi="Arial" w:cs="Arial"/>
          <w:color w:val="0F243E" w:themeColor="text2" w:themeShade="80"/>
        </w:rPr>
        <w:t xml:space="preserve"> </w:t>
      </w:r>
      <w:r>
        <w:rPr>
          <w:rFonts w:ascii="Arial" w:hAnsi="Arial" w:cs="Arial"/>
          <w:color w:val="0F243E" w:themeColor="text2" w:themeShade="80"/>
        </w:rPr>
        <w:t xml:space="preserve">        </w:t>
      </w:r>
      <w:r w:rsidRPr="00DA6FB2">
        <w:rPr>
          <w:rFonts w:ascii="Arial" w:hAnsi="Arial" w:cs="Arial"/>
          <w:b/>
          <w:color w:val="0F243E" w:themeColor="text2" w:themeShade="80"/>
        </w:rPr>
        <w:t xml:space="preserve">18. století </w:t>
      </w:r>
    </w:p>
    <w:p w:rsidR="008648FE" w:rsidRPr="00DA6FB2" w:rsidRDefault="008648FE" w:rsidP="008648FE">
      <w:pPr>
        <w:pStyle w:val="Normlnweb"/>
        <w:numPr>
          <w:ilvl w:val="0"/>
          <w:numId w:val="1"/>
        </w:numPr>
        <w:jc w:val="both"/>
        <w:rPr>
          <w:rFonts w:ascii="Arial" w:hAnsi="Arial" w:cs="Arial"/>
          <w:color w:val="0F243E" w:themeColor="text2" w:themeShade="80"/>
        </w:rPr>
      </w:pPr>
      <w:r w:rsidRPr="00DA6FB2">
        <w:rPr>
          <w:rFonts w:ascii="Arial" w:hAnsi="Arial" w:cs="Arial"/>
          <w:color w:val="0F243E" w:themeColor="text2" w:themeShade="80"/>
        </w:rPr>
        <w:t xml:space="preserve">Rozvoj </w:t>
      </w:r>
      <w:hyperlink r:id="rId13" w:tooltip="Průmysl" w:history="1">
        <w:r w:rsidRPr="00DA6FB2">
          <w:rPr>
            <w:rFonts w:ascii="Arial" w:hAnsi="Arial" w:cs="Arial"/>
            <w:color w:val="0F243E" w:themeColor="text2" w:themeShade="80"/>
          </w:rPr>
          <w:t>průmyslu</w:t>
        </w:r>
      </w:hyperlink>
      <w:r w:rsidRPr="00DA6FB2">
        <w:rPr>
          <w:rFonts w:ascii="Arial" w:hAnsi="Arial" w:cs="Arial"/>
          <w:color w:val="0F243E" w:themeColor="text2" w:themeShade="80"/>
        </w:rPr>
        <w:t xml:space="preserve"> v 18. století přinesl nové požadavky i na účetnictví.</w:t>
      </w:r>
    </w:p>
    <w:p w:rsidR="008648FE" w:rsidRPr="00270880" w:rsidRDefault="008648FE" w:rsidP="008648FE">
      <w:pPr>
        <w:pStyle w:val="Normlnweb"/>
        <w:numPr>
          <w:ilvl w:val="0"/>
          <w:numId w:val="1"/>
        </w:numPr>
        <w:jc w:val="both"/>
        <w:rPr>
          <w:rFonts w:ascii="Arial" w:eastAsia="Times New Roman" w:hAnsi="Arial" w:cs="Arial"/>
          <w:color w:val="0F243E" w:themeColor="text2" w:themeShade="80"/>
          <w:lang w:eastAsia="cs-CZ"/>
        </w:rPr>
      </w:pPr>
      <w:r w:rsidRPr="00DA6FB2">
        <w:rPr>
          <w:rFonts w:ascii="Arial" w:eastAsia="Times New Roman" w:hAnsi="Arial" w:cs="Arial"/>
          <w:color w:val="0F243E" w:themeColor="text2" w:themeShade="80"/>
          <w:lang w:eastAsia="cs-CZ"/>
        </w:rPr>
        <w:t>Do popředí se dostává zájem podrobněji sledovat náklady podniku.</w:t>
      </w:r>
    </w:p>
    <w:p w:rsidR="008648FE" w:rsidRDefault="008648FE" w:rsidP="008648FE">
      <w:pPr>
        <w:spacing w:after="0" w:line="240" w:lineRule="auto"/>
        <w:jc w:val="both"/>
        <w:rPr>
          <w:rFonts w:ascii="Arial" w:hAnsi="Arial" w:cs="Arial"/>
          <w:b/>
          <w:noProof/>
          <w:color w:val="0F243E" w:themeColor="text2" w:themeShade="80"/>
          <w:sz w:val="24"/>
          <w:szCs w:val="24"/>
          <w:lang w:eastAsia="cs-CZ"/>
        </w:rPr>
      </w:pPr>
    </w:p>
    <w:p w:rsidR="008648FE" w:rsidRPr="008A7100" w:rsidRDefault="008648FE" w:rsidP="008648FE">
      <w:pPr>
        <w:spacing w:after="0" w:line="240" w:lineRule="auto"/>
        <w:jc w:val="both"/>
        <w:rPr>
          <w:rFonts w:ascii="Arial" w:eastAsia="Times New Roman" w:hAnsi="Arial" w:cs="Arial"/>
          <w:b/>
          <w:color w:val="0F243E" w:themeColor="text2" w:themeShade="80"/>
          <w:sz w:val="24"/>
          <w:szCs w:val="24"/>
          <w:lang w:eastAsia="cs-CZ"/>
        </w:rPr>
      </w:pPr>
      <w:r w:rsidRPr="00DA6FB2">
        <w:rPr>
          <w:rFonts w:ascii="Arial" w:hAnsi="Arial" w:cs="Arial"/>
          <w:b/>
          <w:noProof/>
          <w:color w:val="0F243E" w:themeColor="text2" w:themeShade="80"/>
          <w:sz w:val="24"/>
          <w:szCs w:val="24"/>
          <w:lang w:eastAsia="cs-CZ"/>
        </w:rPr>
        <w:drawing>
          <wp:inline distT="0" distB="0" distL="0" distR="0" wp14:anchorId="7E4358DD" wp14:editId="78B51D74">
            <wp:extent cx="932815" cy="932815"/>
            <wp:effectExtent l="0" t="0" r="635" b="635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A6FB2">
        <w:rPr>
          <w:rFonts w:ascii="Arial" w:eastAsia="Times New Roman" w:hAnsi="Arial" w:cs="Arial"/>
          <w:b/>
          <w:color w:val="0F243E" w:themeColor="text2" w:themeShade="80"/>
          <w:sz w:val="24"/>
          <w:szCs w:val="24"/>
          <w:lang w:eastAsia="cs-CZ"/>
        </w:rPr>
        <w:t xml:space="preserve">     </w:t>
      </w:r>
      <w:r w:rsidRPr="008A7100">
        <w:rPr>
          <w:rFonts w:ascii="Arial" w:eastAsia="Times New Roman" w:hAnsi="Arial" w:cs="Arial"/>
          <w:b/>
          <w:color w:val="0F243E" w:themeColor="text2" w:themeShade="80"/>
          <w:sz w:val="24"/>
          <w:szCs w:val="24"/>
          <w:lang w:eastAsia="cs-CZ"/>
        </w:rPr>
        <w:t>19. století</w:t>
      </w:r>
    </w:p>
    <w:p w:rsidR="008648FE" w:rsidRPr="008A7100" w:rsidRDefault="008648FE" w:rsidP="008648FE">
      <w:pPr>
        <w:spacing w:after="0" w:line="240" w:lineRule="auto"/>
        <w:jc w:val="both"/>
        <w:rPr>
          <w:rFonts w:ascii="Arial" w:eastAsia="Times New Roman" w:hAnsi="Arial" w:cs="Arial"/>
          <w:b/>
          <w:color w:val="0F243E" w:themeColor="text2" w:themeShade="80"/>
          <w:sz w:val="24"/>
          <w:szCs w:val="24"/>
          <w:lang w:eastAsia="cs-CZ"/>
        </w:rPr>
      </w:pPr>
    </w:p>
    <w:p w:rsidR="008648FE" w:rsidRDefault="008648FE" w:rsidP="008648F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</w:pPr>
      <w:r w:rsidRPr="00DA6FB2"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  <w:t xml:space="preserve">Za průkopníka </w:t>
      </w:r>
      <w:hyperlink r:id="rId14" w:tooltip="Nákladové účetnictví (stránka neexistuje)" w:history="1">
        <w:r w:rsidRPr="00DA6FB2">
          <w:rPr>
            <w:rFonts w:ascii="Arial" w:eastAsia="Times New Roman" w:hAnsi="Arial" w:cs="Arial"/>
            <w:color w:val="0F243E" w:themeColor="text2" w:themeShade="80"/>
            <w:sz w:val="24"/>
            <w:szCs w:val="24"/>
            <w:lang w:eastAsia="cs-CZ"/>
          </w:rPr>
          <w:t>nákladového účetnictví</w:t>
        </w:r>
      </w:hyperlink>
      <w:r w:rsidRPr="00DA6FB2"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  <w:t xml:space="preserve"> je označován </w:t>
      </w:r>
      <w:hyperlink r:id="rId15" w:tooltip="Josiah Wedgwood" w:history="1">
        <w:proofErr w:type="spellStart"/>
        <w:r w:rsidRPr="00DA6FB2">
          <w:rPr>
            <w:rFonts w:ascii="Arial" w:eastAsia="Times New Roman" w:hAnsi="Arial" w:cs="Arial"/>
            <w:color w:val="0F243E" w:themeColor="text2" w:themeShade="80"/>
            <w:sz w:val="24"/>
            <w:szCs w:val="24"/>
            <w:lang w:eastAsia="cs-CZ"/>
          </w:rPr>
          <w:t>Josiah</w:t>
        </w:r>
        <w:proofErr w:type="spellEnd"/>
        <w:r w:rsidRPr="00DA6FB2">
          <w:rPr>
            <w:rFonts w:ascii="Arial" w:eastAsia="Times New Roman" w:hAnsi="Arial" w:cs="Arial"/>
            <w:color w:val="0F243E" w:themeColor="text2" w:themeShade="80"/>
            <w:sz w:val="24"/>
            <w:szCs w:val="24"/>
            <w:lang w:eastAsia="cs-CZ"/>
          </w:rPr>
          <w:t xml:space="preserve"> </w:t>
        </w:r>
        <w:proofErr w:type="spellStart"/>
        <w:r w:rsidRPr="00DA6FB2">
          <w:rPr>
            <w:rFonts w:ascii="Arial" w:eastAsia="Times New Roman" w:hAnsi="Arial" w:cs="Arial"/>
            <w:color w:val="0F243E" w:themeColor="text2" w:themeShade="80"/>
            <w:sz w:val="24"/>
            <w:szCs w:val="24"/>
            <w:lang w:eastAsia="cs-CZ"/>
          </w:rPr>
          <w:t>Wedgwood</w:t>
        </w:r>
        <w:proofErr w:type="spellEnd"/>
      </w:hyperlink>
    </w:p>
    <w:p w:rsidR="008648FE" w:rsidRDefault="008648FE" w:rsidP="008648FE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</w:pPr>
    </w:p>
    <w:p w:rsidR="008648FE" w:rsidRDefault="008648FE" w:rsidP="008648F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  <w:t>A</w:t>
      </w:r>
      <w:r w:rsidRPr="00DA6FB2"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  <w:t>nalyzoval náklady na materiál a práci pro každý krok ve výrobě</w:t>
      </w:r>
    </w:p>
    <w:p w:rsidR="008648FE" w:rsidRDefault="008648FE" w:rsidP="008648FE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F243E" w:themeColor="text2" w:themeShade="80"/>
          <w:sz w:val="24"/>
          <w:szCs w:val="24"/>
          <w:lang w:eastAsia="cs-CZ"/>
        </w:rPr>
      </w:pPr>
    </w:p>
    <w:p w:rsidR="008648FE" w:rsidRPr="00DA6FB2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</w:p>
    <w:p w:rsidR="008648FE" w:rsidRPr="00350E71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  <w:r w:rsidRPr="00350E71"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drawing>
          <wp:inline distT="0" distB="0" distL="0" distR="0" wp14:anchorId="6C337C42" wp14:editId="0E32E6E4">
            <wp:extent cx="932815" cy="932815"/>
            <wp:effectExtent l="0" t="0" r="635" b="635"/>
            <wp:docPr id="224" name="Obrázek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0E71">
        <w:rPr>
          <w:rFonts w:ascii="Arial" w:hAnsi="Arial" w:cs="Arial"/>
          <w:b/>
          <w:color w:val="17365D" w:themeColor="text2" w:themeShade="BF"/>
          <w:sz w:val="24"/>
          <w:szCs w:val="24"/>
        </w:rPr>
        <w:t xml:space="preserve">     </w:t>
      </w:r>
      <w:r w:rsidRPr="00350E71">
        <w:rPr>
          <w:rFonts w:ascii="Arial" w:hAnsi="Arial" w:cs="Arial"/>
          <w:b/>
          <w:color w:val="0F243E" w:themeColor="text2" w:themeShade="80"/>
          <w:sz w:val="24"/>
          <w:szCs w:val="24"/>
        </w:rPr>
        <w:t>20. století</w:t>
      </w:r>
    </w:p>
    <w:p w:rsidR="008648FE" w:rsidRDefault="008648FE" w:rsidP="008648F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Výrazným způsobem se do dějin účetnictví zapsalo také </w:t>
      </w:r>
      <w:hyperlink r:id="rId16" w:tooltip="Provozní účetnictví (stránka neexistuje)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provozní účetnictví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 používané v </w:t>
      </w:r>
      <w:hyperlink r:id="rId17" w:tooltip="Baťovy závody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Baťových závodech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 ve </w:t>
      </w:r>
      <w:hyperlink r:id="rId18" w:tooltip="Zlín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Zlíně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. </w:t>
      </w:r>
    </w:p>
    <w:p w:rsidR="008648FE" w:rsidRPr="00350E71" w:rsidRDefault="008648FE" w:rsidP="008648FE">
      <w:pPr>
        <w:pStyle w:val="Odstavecseseznamem"/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8648FE" w:rsidRDefault="008648FE" w:rsidP="008648F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Podstatou provozního účetnictví byly podrobně sestavené </w:t>
      </w:r>
      <w:hyperlink r:id="rId19" w:tooltip="Kalkulace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kalkulace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 jednotlivých výrobků vycházející z požadované </w:t>
      </w:r>
      <w:hyperlink r:id="rId20" w:tooltip="Prodejní cena (stránka neexistuje)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prodejní ceny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. </w:t>
      </w:r>
    </w:p>
    <w:p w:rsidR="008648FE" w:rsidRPr="00350E71" w:rsidRDefault="008648FE" w:rsidP="008648FE">
      <w:pPr>
        <w:pStyle w:val="Odstavecseseznamem"/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</w:p>
    <w:p w:rsidR="008648FE" w:rsidRPr="00350E71" w:rsidRDefault="008648FE" w:rsidP="008648F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color w:val="0F243E" w:themeColor="text2" w:themeShade="80"/>
          <w:sz w:val="24"/>
          <w:szCs w:val="24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Jejím cílem bylo stanovit </w:t>
      </w:r>
      <w:hyperlink r:id="rId21" w:tooltip="Norma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normy</w:t>
        </w:r>
      </w:hyperlink>
    </w:p>
    <w:p w:rsidR="008648FE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</w:p>
    <w:p w:rsidR="008648FE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  <w:r>
        <w:rPr>
          <w:rFonts w:ascii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lastRenderedPageBreak/>
        <w:drawing>
          <wp:inline distT="0" distB="0" distL="0" distR="0" wp14:anchorId="550F693C" wp14:editId="4B451630">
            <wp:extent cx="5760720" cy="1256665"/>
            <wp:effectExtent l="0" t="0" r="0" b="635"/>
            <wp:docPr id="231" name="Obrázek 23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FE" w:rsidRPr="00350E71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</w:p>
    <w:p w:rsidR="008648FE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  <w:r w:rsidRPr="00350E71">
        <w:rPr>
          <w:rFonts w:ascii="Arial" w:hAnsi="Arial" w:cs="Arial"/>
          <w:b/>
          <w:noProof/>
          <w:color w:val="0F243E" w:themeColor="text2" w:themeShade="80"/>
          <w:sz w:val="24"/>
          <w:szCs w:val="24"/>
          <w:lang w:eastAsia="cs-CZ"/>
        </w:rPr>
        <w:drawing>
          <wp:inline distT="0" distB="0" distL="0" distR="0" wp14:anchorId="76E557ED" wp14:editId="576B05AC">
            <wp:extent cx="932815" cy="932815"/>
            <wp:effectExtent l="0" t="0" r="635" b="635"/>
            <wp:docPr id="225" name="Obrázek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0E71">
        <w:rPr>
          <w:rFonts w:ascii="Arial" w:hAnsi="Arial" w:cs="Arial"/>
          <w:b/>
          <w:color w:val="0F243E" w:themeColor="text2" w:themeShade="80"/>
          <w:sz w:val="24"/>
          <w:szCs w:val="24"/>
        </w:rPr>
        <w:t xml:space="preserve">        21. Století</w:t>
      </w:r>
    </w:p>
    <w:p w:rsidR="008648FE" w:rsidRPr="00350E71" w:rsidRDefault="008648FE" w:rsidP="008648FE">
      <w:pPr>
        <w:jc w:val="both"/>
        <w:rPr>
          <w:rFonts w:ascii="Arial" w:hAnsi="Arial" w:cs="Arial"/>
          <w:b/>
          <w:color w:val="0F243E" w:themeColor="text2" w:themeShade="80"/>
          <w:sz w:val="24"/>
          <w:szCs w:val="24"/>
        </w:rPr>
      </w:pPr>
    </w:p>
    <w:p w:rsidR="008648FE" w:rsidRPr="00350E71" w:rsidRDefault="008648FE" w:rsidP="008648FE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>Rozpadem socialistického bloku se do popředí zájmu dostává snaha o mezinárodní sjednocení pravidel účetnictví</w:t>
      </w:r>
    </w:p>
    <w:p w:rsidR="008648FE" w:rsidRPr="00350E71" w:rsidRDefault="008648FE" w:rsidP="008648FE">
      <w:pPr>
        <w:pStyle w:val="Odstavecseseznamem"/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</w:p>
    <w:p w:rsidR="008648FE" w:rsidRPr="00350E71" w:rsidRDefault="008648FE" w:rsidP="008648FE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 Za tímto účelem jsou Výborem pro tvorbu mezinárodních účetních standardů (</w:t>
      </w:r>
      <w:hyperlink r:id="rId22" w:tooltip="IASC (stránka neexistuje)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IASC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), založeném v roce 1973, vydávány </w:t>
      </w:r>
      <w:hyperlink r:id="rId23" w:tooltip="Mezinárodní účetní standardy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mezinárodní účetní standardy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 (IAS)</w:t>
      </w:r>
    </w:p>
    <w:p w:rsidR="008648FE" w:rsidRPr="00350E71" w:rsidRDefault="008648FE" w:rsidP="008648FE">
      <w:pPr>
        <w:pStyle w:val="Odstavecseseznamem"/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</w:p>
    <w:p w:rsidR="008648FE" w:rsidRPr="00350E71" w:rsidRDefault="008648FE" w:rsidP="008648FE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Od roku 2001 jsou označované jako </w:t>
      </w:r>
      <w:hyperlink r:id="rId24" w:tooltip="Mezinárodní standardy účetního výkaznictví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mezinárodní standardy účetního výkaznictví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 xml:space="preserve"> (IFRS)</w:t>
      </w:r>
    </w:p>
    <w:p w:rsidR="008648FE" w:rsidRPr="00350E71" w:rsidRDefault="008648FE" w:rsidP="008648FE">
      <w:pPr>
        <w:pStyle w:val="Odstavecseseznamem"/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</w:p>
    <w:p w:rsidR="008648FE" w:rsidRPr="00350E71" w:rsidRDefault="008648FE" w:rsidP="008648FE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>V roce 2009 doplněné i o standardy pro malé a střední podniky (IFRS )</w:t>
      </w:r>
    </w:p>
    <w:p w:rsidR="008648FE" w:rsidRPr="00350E71" w:rsidRDefault="008648FE" w:rsidP="008648FE">
      <w:pPr>
        <w:pStyle w:val="Odstavecseseznamem"/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</w:p>
    <w:p w:rsidR="008648FE" w:rsidRPr="00350E71" w:rsidRDefault="008648FE" w:rsidP="008648FE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>V současnosti probíhá snaha o sjednocení s ostatními všeobecně uznávanými účetními principy, zejména s </w:t>
      </w:r>
      <w:hyperlink r:id="rId25" w:tooltip="US GAAP (stránka neexistuje)" w:history="1">
        <w:r w:rsidRPr="00350E71">
          <w:rPr>
            <w:rFonts w:ascii="Arial" w:hAnsi="Arial" w:cs="Arial"/>
            <w:color w:val="0F243E" w:themeColor="text2" w:themeShade="80"/>
            <w:sz w:val="24"/>
            <w:szCs w:val="24"/>
          </w:rPr>
          <w:t>US GAAP</w:t>
        </w:r>
      </w:hyperlink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>,</w:t>
      </w:r>
      <w:r w:rsidR="007E33DD">
        <w:rPr>
          <w:rFonts w:ascii="Arial" w:hAnsi="Arial" w:cs="Arial"/>
          <w:color w:val="0F243E" w:themeColor="text2" w:themeShade="80"/>
          <w:sz w:val="24"/>
          <w:szCs w:val="24"/>
        </w:rPr>
        <w:t xml:space="preserve"> </w:t>
      </w:r>
      <w:r w:rsidRPr="00350E71">
        <w:rPr>
          <w:rFonts w:ascii="Arial" w:hAnsi="Arial" w:cs="Arial"/>
          <w:color w:val="0F243E" w:themeColor="text2" w:themeShade="80"/>
          <w:sz w:val="24"/>
          <w:szCs w:val="24"/>
        </w:rPr>
        <w:t>které jsou rovněž světově významným souhrnem účetních pravidel</w:t>
      </w:r>
      <w:r w:rsidRPr="00350E71"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  <w:t xml:space="preserve"> </w:t>
      </w:r>
    </w:p>
    <w:p w:rsidR="008648FE" w:rsidRPr="00350E71" w:rsidRDefault="008648FE" w:rsidP="008648FE">
      <w:pPr>
        <w:jc w:val="both"/>
        <w:rPr>
          <w:rFonts w:ascii="Arial" w:hAnsi="Arial" w:cs="Arial"/>
          <w:noProof/>
          <w:color w:val="0F243E" w:themeColor="text2" w:themeShade="80"/>
          <w:sz w:val="24"/>
          <w:szCs w:val="24"/>
          <w:lang w:eastAsia="cs-CZ"/>
        </w:rPr>
      </w:pPr>
    </w:p>
    <w:p w:rsidR="008648FE" w:rsidRDefault="008648FE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Default="00C703C8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Default="00C703C8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Default="00C703C8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Default="00C703C8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Default="00C703C8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Default="00C703C8" w:rsidP="008648FE">
      <w:pPr>
        <w:jc w:val="center"/>
        <w:rPr>
          <w:rFonts w:ascii="Arial" w:hAnsi="Arial" w:cs="Arial"/>
          <w:noProof/>
          <w:color w:val="17365D" w:themeColor="text2" w:themeShade="BF"/>
          <w:sz w:val="24"/>
          <w:szCs w:val="24"/>
          <w:lang w:eastAsia="cs-CZ"/>
        </w:rPr>
      </w:pPr>
    </w:p>
    <w:p w:rsidR="00C703C8" w:rsidRPr="00C703C8" w:rsidRDefault="00C703C8" w:rsidP="00C703C8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703C8" w:rsidRPr="00C703C8" w:rsidRDefault="00C703C8" w:rsidP="00C703C8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C703C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2617F690" wp14:editId="005AB89A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3C8" w:rsidRPr="00C703C8" w:rsidRDefault="00C703C8" w:rsidP="00C703C8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703C8" w:rsidRPr="00C703C8" w:rsidRDefault="00C703C8" w:rsidP="00C703C8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C703C8" w:rsidRPr="00C703C8" w:rsidRDefault="00C703C8" w:rsidP="00C703C8">
      <w:pPr>
        <w:jc w:val="center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C703C8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drawing>
          <wp:inline distT="0" distB="0" distL="0" distR="0" wp14:anchorId="33689E99" wp14:editId="4F992554">
            <wp:extent cx="5486400" cy="2200275"/>
            <wp:effectExtent l="0" t="3810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C703C8" w:rsidRPr="00C703C8" w:rsidRDefault="00C703C8" w:rsidP="00C703C8">
      <w:pPr>
        <w:spacing w:after="0"/>
        <w:contextualSpacing/>
        <w:jc w:val="center"/>
        <w:rPr>
          <w:rFonts w:ascii="Arial" w:eastAsia="Arial" w:hAnsi="Arial" w:cs="Arial"/>
          <w:b/>
          <w:color w:val="609D12"/>
          <w:sz w:val="32"/>
          <w:szCs w:val="32"/>
        </w:rPr>
      </w:pPr>
      <w:r w:rsidRPr="00C703C8">
        <w:rPr>
          <w:rFonts w:ascii="Arial" w:eastAsia="Arial" w:hAnsi="Arial" w:cs="Arial"/>
          <w:b/>
          <w:color w:val="609D12"/>
          <w:sz w:val="32"/>
          <w:szCs w:val="32"/>
        </w:rPr>
        <w:t xml:space="preserve">Je to účetní systém, který je určen pro podnikatele </w:t>
      </w:r>
      <w:r w:rsidRPr="00C703C8">
        <w:rPr>
          <w:rFonts w:ascii="Arial" w:eastAsia="Arial" w:hAnsi="Arial" w:cs="Arial"/>
          <w:b/>
          <w:color w:val="609D12"/>
          <w:sz w:val="32"/>
          <w:szCs w:val="32"/>
          <w:u w:val="single"/>
        </w:rPr>
        <w:t>nezapsané</w:t>
      </w:r>
      <w:r w:rsidRPr="00C703C8">
        <w:rPr>
          <w:rFonts w:ascii="Arial" w:eastAsia="Arial" w:hAnsi="Arial" w:cs="Arial"/>
          <w:b/>
          <w:color w:val="609D12"/>
          <w:sz w:val="32"/>
          <w:szCs w:val="32"/>
        </w:rPr>
        <w:t xml:space="preserve"> v obchodním rejstříku</w:t>
      </w:r>
    </w:p>
    <w:p w:rsidR="00C703C8" w:rsidRPr="00C703C8" w:rsidRDefault="00C703C8" w:rsidP="00C703C8">
      <w:pPr>
        <w:spacing w:line="360" w:lineRule="auto"/>
        <w:ind w:left="720"/>
        <w:jc w:val="both"/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</w:pPr>
      <w:r w:rsidRPr="00C703C8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39F643" wp14:editId="67A92DA5">
                <wp:simplePos x="0" y="0"/>
                <wp:positionH relativeFrom="column">
                  <wp:posOffset>386080</wp:posOffset>
                </wp:positionH>
                <wp:positionV relativeFrom="paragraph">
                  <wp:posOffset>332105</wp:posOffset>
                </wp:positionV>
                <wp:extent cx="914400" cy="914400"/>
                <wp:effectExtent l="0" t="0" r="19050" b="19050"/>
                <wp:wrapNone/>
                <wp:docPr id="242" name="Výbuch 1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Výbuch 1 242" o:spid="_x0000_s1026" type="#_x0000_t71" style="position:absolute;margin-left:30.4pt;margin-top:26.1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TsdwIAAAgFAAAOAAAAZHJzL2Uyb0RvYy54bWysVM1u2zAMvg/YOwi6r06CZF2DOkWQIsOA&#10;oi2Qbj0zsmQLkCWNUuJ077bTXmyU7PT/NCwHhRT/xI8ffX5xaA3bSwza2ZKPT0acSStcpW1d8u93&#10;609fOAsRbAXGWVnyBxn4xeLjh/POz+XENc5UEhklsWHe+ZI3Mfp5UQTRyBbCifPSklE5bCGSinVR&#10;IXSUvTXFZDT6XHQOK49OyBDo9rI38kXOr5QU8UapICMzJae3xXxiPrfpLBbnMK8RfKPF8Az4h1e0&#10;oC0VfUx1CRHYDvWbVK0W6IJT8US4tnBKaSFzD9TNePSqm00DXuZeCJzgH2EK/y+tuN7fItNVySfT&#10;CWcWWhrSjz+/tzvRsDFLlwRR58OcPDf+FgctkJj6PShs0z91wg4Z1odHWOUhMkGXZ+PpdETgCzIN&#10;MmUpnoI9hvhVupYloeQaUdY7A7iRYMYZVthfhdgHHZ1T1eCMrtbamKxgvV0ZZHugWa+W68nZaXo7&#10;1XnhZizriKmzL6czehIQ55SBSGLrCYVga87A1ERmETHXfhEd3imSizdQyb70bES/Y+Xe/e0rUheX&#10;EJo+JJcYQoxN+WTm7tB0gr8HPElbVz3QzND1ZA5erDVlu4IQbwGJvQQ1bWS8oUMZR826QeKscfjr&#10;vfvkT6QiK2cdbQMB8XMHKDkz3yzRLY+N1icr09nphGrgc8v2ucXu2pWjIYxp973IYvKP5igqdO09&#10;Le4yVSUTWEG1e8gHZRX7LaXVF3K5zG60Mh7ild14kZInnBKOd4d7QD+QJxLrrt1xc2D+ijm9b4q0&#10;brmLTulMqydcaVRJoXXLQxs+DWmfn+vZ6+kDtvgLAAD//wMAUEsDBBQABgAIAAAAIQB67Fa/3gAA&#10;AAkBAAAPAAAAZHJzL2Rvd25yZXYueG1sTI/BTsMwEETvSPyDtUjcqN0U0jbEqRASEhLiQGjvTrxN&#10;osbrKHba9O9ZTnCcndHM23w3u16ccQydJw3LhQKBVHvbUaNh//32sAERoiFrek+o4YoBdsXtTW4y&#10;6y/0hecyNoJLKGRGQxvjkEkZ6hadCQs/ILF39KMzkeXYSDuaC5e7XiZKpdKZjnihNQO+tlifyslp&#10;KO3+Y6smxOu6Wm/q1B2O758Hre/v5pdnEBHn+BeGX3xGh4KZKj+RDaLXkComjxqekhUI9hP1yIeK&#10;g9t0BbLI5f8Pih8AAAD//wMAUEsBAi0AFAAGAAgAAAAhALaDOJL+AAAA4QEAABMAAAAAAAAAAAAA&#10;AAAAAAAAAFtDb250ZW50X1R5cGVzXS54bWxQSwECLQAUAAYACAAAACEAOP0h/9YAAACUAQAACwAA&#10;AAAAAAAAAAAAAAAvAQAAX3JlbHMvLnJlbHNQSwECLQAUAAYACAAAACEAdcik7HcCAAAIBQAADgAA&#10;AAAAAAAAAAAAAAAuAgAAZHJzL2Uyb0RvYy54bWxQSwECLQAUAAYACAAAACEAeuxWv94AAAAJAQAA&#10;DwAAAAAAAAAAAAAAAADRBAAAZHJzL2Rvd25yZXYueG1sUEsFBgAAAAAEAAQA8wAAANwFAAAAAA==&#10;" fillcolor="#caf297" strokecolor="#94b26e" strokeweight="1.25pt"/>
            </w:pict>
          </mc:Fallback>
        </mc:AlternateContent>
      </w:r>
    </w:p>
    <w:p w:rsidR="00C703C8" w:rsidRPr="00C703C8" w:rsidRDefault="00C703C8" w:rsidP="00C703C8">
      <w:pPr>
        <w:spacing w:line="360" w:lineRule="auto"/>
        <w:ind w:left="720" w:hanging="294"/>
        <w:jc w:val="both"/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</w:pPr>
    </w:p>
    <w:p w:rsidR="00C703C8" w:rsidRPr="00C703C8" w:rsidRDefault="00C703C8" w:rsidP="00C703C8">
      <w:pPr>
        <w:tabs>
          <w:tab w:val="left" w:pos="4005"/>
        </w:tabs>
        <w:spacing w:line="360" w:lineRule="auto"/>
        <w:ind w:left="720"/>
        <w:jc w:val="both"/>
        <w:rPr>
          <w:rFonts w:ascii="Arial" w:eastAsia="Arial" w:hAnsi="Arial" w:cs="Arial"/>
          <w:b/>
          <w:noProof/>
          <w:color w:val="C2260C"/>
          <w:sz w:val="24"/>
          <w:szCs w:val="24"/>
          <w:lang w:eastAsia="cs-CZ"/>
        </w:rPr>
      </w:pPr>
      <w:r w:rsidRPr="00C703C8">
        <w:rPr>
          <w:rFonts w:ascii="Arial" w:eastAsia="Arial" w:hAnsi="Arial" w:cs="Arial"/>
          <w:b/>
          <w:noProof/>
          <w:color w:val="C2260C"/>
          <w:sz w:val="24"/>
          <w:szCs w:val="24"/>
          <w:lang w:eastAsia="cs-CZ"/>
        </w:rPr>
        <w:t xml:space="preserve">                         Funkce daňové evidence:</w:t>
      </w:r>
    </w:p>
    <w:p w:rsidR="00C703C8" w:rsidRPr="00C703C8" w:rsidRDefault="00C703C8" w:rsidP="00C703C8">
      <w:pPr>
        <w:spacing w:line="360" w:lineRule="auto"/>
        <w:ind w:left="720"/>
        <w:jc w:val="both"/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</w:pPr>
    </w:p>
    <w:p w:rsidR="00C703C8" w:rsidRDefault="00C703C8" w:rsidP="00C703C8">
      <w:pPr>
        <w:numPr>
          <w:ilvl w:val="0"/>
          <w:numId w:val="9"/>
        </w:numPr>
        <w:spacing w:line="360" w:lineRule="auto"/>
        <w:ind w:left="709" w:hanging="283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 xml:space="preserve">Funkce evidenční - podává přehled o příjmech, výdajích a evidenci stavu </w:t>
      </w:r>
      <w:r w:rsidR="007E33DD">
        <w:rPr>
          <w:rFonts w:ascii="Arial" w:eastAsia="Arial" w:hAnsi="Arial" w:cs="Arial"/>
          <w:color w:val="C2260C"/>
          <w:sz w:val="24"/>
          <w:szCs w:val="24"/>
        </w:rPr>
        <w:br/>
      </w:r>
      <w:r w:rsidRPr="00C703C8">
        <w:rPr>
          <w:rFonts w:ascii="Arial" w:eastAsia="Arial" w:hAnsi="Arial" w:cs="Arial"/>
          <w:color w:val="C2260C"/>
          <w:sz w:val="24"/>
          <w:szCs w:val="24"/>
        </w:rPr>
        <w:t>a pohybu majetku a závazků</w:t>
      </w:r>
    </w:p>
    <w:p w:rsidR="00C703C8" w:rsidRPr="00C703C8" w:rsidRDefault="00C703C8" w:rsidP="00C703C8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color w:val="C2260C"/>
          <w:sz w:val="24"/>
          <w:szCs w:val="24"/>
        </w:rPr>
      </w:pPr>
      <w:bookmarkStart w:id="0" w:name="_GoBack"/>
      <w:bookmarkEnd w:id="0"/>
      <w:r w:rsidRPr="00C703C8">
        <w:rPr>
          <w:rFonts w:ascii="Arial" w:eastAsia="Arial" w:hAnsi="Arial" w:cs="Arial"/>
          <w:color w:val="C2260C"/>
          <w:sz w:val="24"/>
          <w:szCs w:val="24"/>
        </w:rPr>
        <w:t xml:space="preserve">Funkce kontrolní - dává možnost omezené kontroly </w:t>
      </w:r>
      <w:r w:rsidRPr="00C703C8">
        <w:rPr>
          <w:rFonts w:ascii="Arial" w:eastAsia="Arial" w:hAnsi="Arial" w:cs="Arial"/>
          <w:bCs/>
          <w:color w:val="C2260C"/>
          <w:sz w:val="24"/>
          <w:szCs w:val="24"/>
        </w:rPr>
        <w:t>účetní jednotky</w:t>
      </w:r>
      <w:r w:rsidRPr="00C703C8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C703C8" w:rsidRPr="00C703C8" w:rsidRDefault="00C703C8" w:rsidP="00C703C8">
      <w:pPr>
        <w:numPr>
          <w:ilvl w:val="0"/>
          <w:numId w:val="6"/>
        </w:numPr>
        <w:spacing w:line="360" w:lineRule="auto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 xml:space="preserve">Daňová funkce - poskytuje podklad pro sestavení </w:t>
      </w:r>
      <w:hyperlink r:id="rId31" w:tooltip="Daňové přiznání" w:history="1">
        <w:r w:rsidRPr="00C703C8">
          <w:rPr>
            <w:rFonts w:ascii="Arial" w:eastAsia="Arial" w:hAnsi="Arial" w:cs="Arial"/>
            <w:color w:val="C2260C"/>
            <w:sz w:val="24"/>
            <w:szCs w:val="24"/>
          </w:rPr>
          <w:t>daňového přiznání</w:t>
        </w:r>
      </w:hyperlink>
    </w:p>
    <w:p w:rsidR="00C703C8" w:rsidRPr="00C703C8" w:rsidRDefault="00C703C8" w:rsidP="00C703C8">
      <w:pPr>
        <w:jc w:val="both"/>
        <w:rPr>
          <w:rFonts w:ascii="Arial" w:eastAsia="Arial" w:hAnsi="Arial" w:cs="Arial"/>
          <w:bCs/>
          <w:color w:val="C2260C"/>
          <w:sz w:val="24"/>
          <w:szCs w:val="24"/>
        </w:rPr>
      </w:pPr>
    </w:p>
    <w:p w:rsidR="00C703C8" w:rsidRPr="00C703C8" w:rsidRDefault="00C703C8" w:rsidP="00C703C8">
      <w:pPr>
        <w:jc w:val="both"/>
        <w:rPr>
          <w:rFonts w:ascii="Arial" w:eastAsia="Arial" w:hAnsi="Arial" w:cs="Arial"/>
          <w:bCs/>
          <w:color w:val="C2260C"/>
          <w:sz w:val="24"/>
          <w:szCs w:val="24"/>
        </w:rPr>
      </w:pPr>
      <w:r w:rsidRPr="00C703C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180093A" wp14:editId="27EEB4A3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3C8" w:rsidRPr="00C703C8" w:rsidRDefault="00C703C8" w:rsidP="00C703C8">
      <w:pPr>
        <w:jc w:val="both"/>
        <w:rPr>
          <w:rFonts w:ascii="Arial" w:eastAsia="Arial" w:hAnsi="Arial" w:cs="Arial"/>
          <w:bCs/>
          <w:color w:val="C2260C"/>
          <w:sz w:val="24"/>
          <w:szCs w:val="24"/>
        </w:rPr>
      </w:pPr>
    </w:p>
    <w:p w:rsidR="00C703C8" w:rsidRPr="00C703C8" w:rsidRDefault="00C703C8" w:rsidP="00C703C8">
      <w:pPr>
        <w:jc w:val="both"/>
        <w:rPr>
          <w:rFonts w:ascii="Arial" w:eastAsia="Arial" w:hAnsi="Arial" w:cs="Arial"/>
          <w:bCs/>
          <w:color w:val="C2260C"/>
          <w:sz w:val="24"/>
          <w:szCs w:val="24"/>
        </w:rPr>
      </w:pPr>
    </w:p>
    <w:p w:rsidR="00C703C8" w:rsidRPr="00C703C8" w:rsidRDefault="00C703C8" w:rsidP="00C703C8">
      <w:pPr>
        <w:jc w:val="both"/>
        <w:rPr>
          <w:rFonts w:ascii="Arial" w:eastAsia="Arial" w:hAnsi="Arial" w:cs="Arial"/>
          <w:bCs/>
          <w:color w:val="C2260C"/>
          <w:sz w:val="24"/>
          <w:szCs w:val="24"/>
        </w:rPr>
      </w:pPr>
      <w:r w:rsidRPr="00C703C8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949E65" wp14:editId="5F8D4B1D">
                <wp:simplePos x="0" y="0"/>
                <wp:positionH relativeFrom="column">
                  <wp:posOffset>528955</wp:posOffset>
                </wp:positionH>
                <wp:positionV relativeFrom="paragraph">
                  <wp:posOffset>-71120</wp:posOffset>
                </wp:positionV>
                <wp:extent cx="914400" cy="914400"/>
                <wp:effectExtent l="0" t="0" r="19050" b="19050"/>
                <wp:wrapNone/>
                <wp:docPr id="243" name="Výbuch 1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43" o:spid="_x0000_s1026" type="#_x0000_t71" style="position:absolute;margin-left:41.65pt;margin-top:-5.6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A4eAIAAAgFAAAOAAAAZHJzL2Uyb0RvYy54bWysVM1uGjEQvlfqO1i+NwsUmgSxRIiIqlKU&#10;IJE258Fr767ktd2xYUnfrae+WMfeJeTvVJWDmfH8eb75ZmdXh0azvURfW5Pz4dmAM2mELWpT5vz7&#10;/erTBWc+gClAWyNz/ig9v5p//DBr3VSObGV1IZFREuOnrct5FYKbZpkXlWzAn1knDRmVxQYCqVhm&#10;BUJL2RudjQaDL1lrsXBohfSebq87I5+n/EpJEe6U8jIwnXN6W0gnpnMbz2w+g2mJ4Kpa9M+Af3hF&#10;A7Whok+priEA22H9JlVTC7TeqnAmbJNZpWohUw/UzXDwqptNBU6mXggc755g8v8vrbjdr5HVRc5H&#10;48+cGWhoSD/+/N7uRMWGLF4SRK3zU/LcuDX2micx9ntQ2MR/6oQdEqyPT7DKQ2CCLi+H4/GAwBdk&#10;6mXKkp2CHfrwVdqGRSHnNaIsdxpwI0EPE6ywv/GhCzo6x6re6rpY1VonBcvtUiPbA816uViNLs/j&#10;26nOCzdtWEtMnVycT+hJQJxTGgKJjSMUvCk5A10SmUXAVPtFtH+nSCpeQSG70pMB/Y6VO/e3r4hd&#10;XIOvupBUog/RJuaTibt90xH+DvAobW3xSDND25HZO7GqKdsN+LAGJPYS1LSR4Y4OpS01a3uJs8ri&#10;r/fuoz+RiqyctbQNBMTPHaDkTH8zRLc0NlqfpIwn5yOqgc8t2+cWs2uWloYwpN13IonRP+ijqNA2&#10;D7S4i1iVTGAE1e4g75Vl6LaUVl/IxSK50co4CDdm40RMHnGKON4fHgBdT55ArLu1x82B6SvmdL4x&#10;0tjFLlhVJ1qdcKVRRYXWLQ2t/zTEfX6uJ6/TB2z+FwAA//8DAFBLAwQUAAYACAAAACEAugMcU94A&#10;AAAKAQAADwAAAGRycy9kb3ducmV2LnhtbEyPTUvDQBCG74L/YRnBW7v5gCbGbIoIgiAeTNv7JjtN&#10;gtnZkN206b93POlxZh7eed5yv9pRXHD2gyMF8TYCgdQ6M1Cn4Hh42+QgfNBk9OgIFdzQw766vyt1&#10;YdyVvvBSh05wCPlCK+hDmAopfduj1X7rJiS+nd1sdeBx7qSZ9ZXD7SiTKNpJqwfiD72e8LXH9rte&#10;rILaHD+eogXxljVZ3u7s6fz+eVLq8WF9eQYRcA1/MPzqszpU7NS4hYwXo4I8TZlUsInjBAQDSZLx&#10;pmEyTXKQVSn/V6h+AAAA//8DAFBLAQItABQABgAIAAAAIQC2gziS/gAAAOEBAAATAAAAAAAAAAAA&#10;AAAAAAAAAABbQ29udGVudF9UeXBlc10ueG1sUEsBAi0AFAAGAAgAAAAhADj9If/WAAAAlAEAAAsA&#10;AAAAAAAAAAAAAAAALwEAAF9yZWxzLy5yZWxzUEsBAi0AFAAGAAgAAAAhAODuMDh4AgAACAUAAA4A&#10;AAAAAAAAAAAAAAAALgIAAGRycy9lMm9Eb2MueG1sUEsBAi0AFAAGAAgAAAAhALoDHFPeAAAACgEA&#10;AA8AAAAAAAAAAAAAAAAA0gQAAGRycy9kb3ducmV2LnhtbFBLBQYAAAAABAAEAPMAAADdBQAAAAA=&#10;" fillcolor="#caf297" strokecolor="#94b26e" strokeweight="1.25pt"/>
            </w:pict>
          </mc:Fallback>
        </mc:AlternateContent>
      </w:r>
    </w:p>
    <w:p w:rsidR="00C703C8" w:rsidRPr="00C703C8" w:rsidRDefault="00C703C8" w:rsidP="00C703C8">
      <w:pPr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C703C8">
        <w:rPr>
          <w:rFonts w:ascii="Arial" w:eastAsia="Arial" w:hAnsi="Arial" w:cs="Arial"/>
          <w:bCs/>
          <w:color w:val="C2260C"/>
          <w:sz w:val="24"/>
          <w:szCs w:val="24"/>
        </w:rPr>
        <w:tab/>
      </w:r>
      <w:r w:rsidRPr="00C703C8">
        <w:rPr>
          <w:rFonts w:ascii="Arial" w:eastAsia="Arial" w:hAnsi="Arial" w:cs="Arial"/>
          <w:bCs/>
          <w:color w:val="C2260C"/>
          <w:sz w:val="24"/>
          <w:szCs w:val="24"/>
        </w:rPr>
        <w:tab/>
      </w:r>
      <w:r w:rsidRPr="00C703C8">
        <w:rPr>
          <w:rFonts w:ascii="Arial" w:eastAsia="Arial" w:hAnsi="Arial" w:cs="Arial"/>
          <w:bCs/>
          <w:color w:val="C2260C"/>
          <w:sz w:val="24"/>
          <w:szCs w:val="24"/>
        </w:rPr>
        <w:tab/>
      </w:r>
      <w:r w:rsidRPr="00C703C8">
        <w:rPr>
          <w:rFonts w:ascii="Arial" w:eastAsia="Arial" w:hAnsi="Arial" w:cs="Arial"/>
          <w:bCs/>
          <w:color w:val="C2260C"/>
          <w:sz w:val="24"/>
          <w:szCs w:val="24"/>
        </w:rPr>
        <w:tab/>
      </w:r>
      <w:r w:rsidRPr="00C703C8">
        <w:rPr>
          <w:rFonts w:ascii="Arial" w:eastAsia="Arial" w:hAnsi="Arial" w:cs="Arial"/>
          <w:b/>
          <w:bCs/>
          <w:color w:val="C2260C"/>
          <w:sz w:val="24"/>
          <w:szCs w:val="24"/>
        </w:rPr>
        <w:t>Využití daňové evidence v praxi</w:t>
      </w:r>
      <w:r w:rsidRPr="00C703C8">
        <w:rPr>
          <w:rFonts w:ascii="Arial" w:eastAsia="Arial" w:hAnsi="Arial" w:cs="Arial"/>
          <w:b/>
          <w:color w:val="C2260C"/>
          <w:sz w:val="24"/>
          <w:szCs w:val="24"/>
        </w:rPr>
        <w:t>:</w:t>
      </w:r>
    </w:p>
    <w:p w:rsidR="00C703C8" w:rsidRPr="00C703C8" w:rsidRDefault="00C703C8" w:rsidP="00C703C8">
      <w:pPr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Pr="00C703C8" w:rsidRDefault="00C703C8" w:rsidP="00C703C8">
      <w:pPr>
        <w:numPr>
          <w:ilvl w:val="0"/>
          <w:numId w:val="8"/>
        </w:numPr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>Poskytuje relevantní informace o stavu podniku</w:t>
      </w:r>
    </w:p>
    <w:p w:rsidR="00C703C8" w:rsidRPr="00C703C8" w:rsidRDefault="00C703C8" w:rsidP="00C703C8">
      <w:pPr>
        <w:numPr>
          <w:ilvl w:val="0"/>
          <w:numId w:val="8"/>
        </w:numPr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 xml:space="preserve">Umožnuje kontrolu hospodaření </w:t>
      </w:r>
    </w:p>
    <w:p w:rsidR="00C703C8" w:rsidRPr="00C703C8" w:rsidRDefault="00C703C8" w:rsidP="00C703C8">
      <w:pPr>
        <w:numPr>
          <w:ilvl w:val="0"/>
          <w:numId w:val="8"/>
        </w:numPr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>Slouží k vyměření daňové povinnosti</w:t>
      </w:r>
    </w:p>
    <w:p w:rsidR="00C703C8" w:rsidRPr="00C703C8" w:rsidRDefault="00C703C8" w:rsidP="00C703C8">
      <w:pPr>
        <w:spacing w:before="24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Pr="00C703C8" w:rsidRDefault="00C703C8" w:rsidP="00C703C8">
      <w:pPr>
        <w:spacing w:before="24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083877" wp14:editId="546AEECB">
                <wp:simplePos x="0" y="0"/>
                <wp:positionH relativeFrom="column">
                  <wp:posOffset>386080</wp:posOffset>
                </wp:positionH>
                <wp:positionV relativeFrom="paragraph">
                  <wp:posOffset>5715</wp:posOffset>
                </wp:positionV>
                <wp:extent cx="914400" cy="914400"/>
                <wp:effectExtent l="0" t="0" r="19050" b="19050"/>
                <wp:wrapNone/>
                <wp:docPr id="245" name="Výbuch 1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45" o:spid="_x0000_s1026" type="#_x0000_t71" style="position:absolute;margin-left:30.4pt;margin-top:.45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9uudgIAAAgFAAAOAAAAZHJzL2Uyb0RvYy54bWysVEtv2zAMvg/YfxB0X50EyboGdYogRYYB&#10;RVsg3XpmZMk2oNcoJU7333baHxslO32fhuWgkOJL/PjR5xcHo9leYmidLfn4ZMSZtMJVra1L/v1u&#10;/ekLZyGCrUA7K0v+IAO/WHz8cN75uZy4xulKIqMkNsw7X/ImRj8viiAaaSCcOC8tGZVDA5FUrIsK&#10;oaPsRheT0ehz0TmsPDohQ6Dby97IFzm/UlLEG6WCjEyXnN4W84n53KazWJzDvEbwTSuGZ8A/vMJA&#10;a6noY6pLiMB22L5JZVqBLjgVT4QzhVOqFTL3QN2MR6+62TTgZe6FwAn+Eabw/9KK6/0tsrYq+WQ6&#10;48yCoSH9+PN7uxMNG7N0SRB1PszJc+NvcdACianfg0KT/qkTdsiwPjzCKg+RCbo8G0+nIwJfkGmQ&#10;KUvxFOwxxK/SGZaEkreIst5pwI0EPc6wwv4qxD7o6JyqBqfbat1qnRWstyuNbA8069VyPTk7TW+n&#10;Oi/ctGUdMXX25ZT6FUCcUxoiicYTCsHWnIGuicwiYq79Ijq8UyQXb6CSfenZiH7Hyr3721ekLi4h&#10;NH1ILjGEaJvyyczdoekEfw94kraueqCZoevJHLxYt5TtCkK8BST2EtS0kfGGDqUdNesGibPG4a/3&#10;7pM/kYqsnHW0DQTEzx2g5Ex/s0S3PDZan6xMZ6cTqoHPLdvnFrszK0dDGNPue5HF5B/1UVTozD0t&#10;7jJVJRNYQbV7yAdlFfstpdUXcrnMbrQyHuKV3XiRkiecEo53h3tAP5AnEuuu3XFzYP6KOb1virRu&#10;uYtOtZlWT7jSqJJC65aHNnwa0j4/17PX0wds8RcAAP//AwBQSwMEFAAGAAgAAAAhADXfO6zaAAAA&#10;BwEAAA8AAABkcnMvZG93bnJldi54bWxMjsFqwzAQRO+F/oPYQm+NlGCc2LUcSqFQKD3UTe6ytbFN&#10;rJWx5MT5+25P7XGY4c0r9osbxAWn0HvSsF4pEEiNtz21Gg7fb087ECEasmbwhBpuGGBf3t8VJrf+&#10;Sl94qWIrGEIhNxq6GMdcytB06ExY+RGJu5OfnIkcp1bayVwZ7ga5USqVzvTED50Z8bXD5lzNTkNl&#10;Dx+ZmhFv23q7a1J3PL1/HrV+fFhenkFEXOLfGH71WR1Kdqr9TDaIQUOq2DxqyEBwu1EJx5pnSZKB&#10;LAv537/8AQAA//8DAFBLAQItABQABgAIAAAAIQC2gziS/gAAAOEBAAATAAAAAAAAAAAAAAAAAAAA&#10;AABbQ29udGVudF9UeXBlc10ueG1sUEsBAi0AFAAGAAgAAAAhADj9If/WAAAAlAEAAAsAAAAAAAAA&#10;AAAAAAAALwEAAF9yZWxzLy5yZWxzUEsBAi0AFAAGAAgAAAAhAF0z2652AgAACAUAAA4AAAAAAAAA&#10;AAAAAAAALgIAAGRycy9lMm9Eb2MueG1sUEsBAi0AFAAGAAgAAAAhADXfO6zaAAAABwEAAA8AAAAA&#10;AAAAAAAAAAAA0AQAAGRycy9kb3ducmV2LnhtbFBLBQYAAAAABAAEAPMAAADXBQAAAAA=&#10;" fillcolor="#caf297" strokecolor="#94b26e" strokeweight="1.25pt"/>
            </w:pict>
          </mc:Fallback>
        </mc:AlternateContent>
      </w:r>
    </w:p>
    <w:p w:rsidR="00C703C8" w:rsidRPr="00C703C8" w:rsidRDefault="00C703C8" w:rsidP="00C703C8">
      <w:pPr>
        <w:spacing w:before="240"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ab/>
      </w:r>
      <w:r w:rsidRPr="00C703C8">
        <w:rPr>
          <w:rFonts w:ascii="Arial" w:eastAsia="Arial" w:hAnsi="Arial" w:cs="Arial"/>
          <w:color w:val="C2260C"/>
          <w:sz w:val="24"/>
          <w:szCs w:val="24"/>
        </w:rPr>
        <w:tab/>
      </w:r>
      <w:r w:rsidRPr="00C703C8">
        <w:rPr>
          <w:rFonts w:ascii="Arial" w:eastAsia="Arial" w:hAnsi="Arial" w:cs="Arial"/>
          <w:color w:val="C2260C"/>
          <w:sz w:val="24"/>
          <w:szCs w:val="24"/>
        </w:rPr>
        <w:tab/>
        <w:t xml:space="preserve">        </w:t>
      </w:r>
      <w:r w:rsidRPr="00C703C8">
        <w:rPr>
          <w:rFonts w:ascii="Arial" w:eastAsia="Arial" w:hAnsi="Arial" w:cs="Arial"/>
          <w:b/>
          <w:color w:val="C2260C"/>
          <w:sz w:val="24"/>
          <w:szCs w:val="24"/>
        </w:rPr>
        <w:t>Daňovou evidenci v podniku zpracovává:</w:t>
      </w:r>
    </w:p>
    <w:p w:rsidR="00C703C8" w:rsidRPr="00C703C8" w:rsidRDefault="00C703C8" w:rsidP="00C703C8">
      <w:pPr>
        <w:spacing w:before="24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Pr="00C703C8" w:rsidRDefault="00C703C8" w:rsidP="00C703C8">
      <w:pPr>
        <w:numPr>
          <w:ilvl w:val="0"/>
          <w:numId w:val="7"/>
        </w:num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>Vlastní zaměstnanec - účetní</w:t>
      </w:r>
    </w:p>
    <w:p w:rsidR="00C703C8" w:rsidRPr="00C703C8" w:rsidRDefault="00C703C8" w:rsidP="00C703C8">
      <w:pPr>
        <w:numPr>
          <w:ilvl w:val="0"/>
          <w:numId w:val="7"/>
        </w:num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color w:val="C2260C"/>
          <w:sz w:val="24"/>
          <w:szCs w:val="24"/>
        </w:rPr>
        <w:t xml:space="preserve">Najatá firma formou </w:t>
      </w:r>
      <w:hyperlink r:id="rId32" w:tooltip="Outsourcing" w:history="1">
        <w:r w:rsidRPr="00C703C8">
          <w:rPr>
            <w:rFonts w:ascii="Arial" w:eastAsia="Arial" w:hAnsi="Arial" w:cs="Arial"/>
            <w:color w:val="C2260C"/>
            <w:sz w:val="24"/>
            <w:szCs w:val="24"/>
          </w:rPr>
          <w:t>outsourcingu</w:t>
        </w:r>
      </w:hyperlink>
    </w:p>
    <w:p w:rsidR="00C703C8" w:rsidRPr="00C703C8" w:rsidRDefault="00C703C8" w:rsidP="00C703C8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Pr="00C703C8" w:rsidRDefault="00C703C8" w:rsidP="00C703C8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Default="00C703C8" w:rsidP="00C703C8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w:drawing>
          <wp:inline distT="0" distB="0" distL="0" distR="0" wp14:anchorId="59B2C16B" wp14:editId="39B300D6">
            <wp:extent cx="3057525" cy="1695450"/>
            <wp:effectExtent l="95250" t="133350" r="314325" b="30480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069" cy="169630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D699D" w:rsidRDefault="00CD699D" w:rsidP="00C703C8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</w:p>
    <w:p w:rsidR="00CD699D" w:rsidRDefault="00CD699D" w:rsidP="00C703C8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</w:p>
    <w:p w:rsidR="00CD699D" w:rsidRDefault="00CD699D" w:rsidP="00C703C8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</w:p>
    <w:p w:rsidR="00CD699D" w:rsidRDefault="00CD699D" w:rsidP="00C703C8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</w:p>
    <w:p w:rsidR="00CD699D" w:rsidRDefault="00CD699D" w:rsidP="000E7B31">
      <w:pPr>
        <w:spacing w:after="0"/>
        <w:rPr>
          <w:rFonts w:ascii="Arial" w:eastAsia="Arial" w:hAnsi="Arial" w:cs="Arial"/>
          <w:color w:val="C2260C"/>
          <w:sz w:val="24"/>
          <w:szCs w:val="24"/>
        </w:rPr>
      </w:pPr>
    </w:p>
    <w:p w:rsidR="000E7B31" w:rsidRDefault="000E7B31" w:rsidP="000E7B31">
      <w:pPr>
        <w:spacing w:after="0"/>
        <w:rPr>
          <w:rFonts w:ascii="Arial" w:eastAsia="Arial" w:hAnsi="Arial" w:cs="Arial"/>
          <w:color w:val="C2260C"/>
          <w:sz w:val="24"/>
          <w:szCs w:val="24"/>
        </w:rPr>
      </w:pPr>
      <w:r w:rsidRPr="00C703C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01B0E526" wp14:editId="7A53A291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B31" w:rsidRDefault="000E7B31" w:rsidP="000E7B31">
      <w:pPr>
        <w:spacing w:after="0"/>
        <w:rPr>
          <w:rFonts w:ascii="Arial" w:eastAsia="Arial" w:hAnsi="Arial" w:cs="Arial"/>
          <w:color w:val="C2260C"/>
          <w:sz w:val="24"/>
          <w:szCs w:val="24"/>
        </w:rPr>
      </w:pPr>
    </w:p>
    <w:p w:rsidR="000E7B31" w:rsidRDefault="000E7B31" w:rsidP="000E7B31">
      <w:pPr>
        <w:spacing w:after="0"/>
        <w:rPr>
          <w:rFonts w:ascii="Arial" w:eastAsia="Arial" w:hAnsi="Arial" w:cs="Arial"/>
          <w:color w:val="C2260C"/>
          <w:sz w:val="24"/>
          <w:szCs w:val="24"/>
        </w:rPr>
      </w:pPr>
    </w:p>
    <w:p w:rsidR="000E7B31" w:rsidRPr="000E7B31" w:rsidRDefault="000E7B31" w:rsidP="000E7B31">
      <w:pPr>
        <w:ind w:left="709"/>
        <w:rPr>
          <w:rFonts w:ascii="Arial" w:eastAsia="Arial" w:hAnsi="Arial" w:cs="Arial"/>
          <w:sz w:val="24"/>
          <w:szCs w:val="24"/>
        </w:rPr>
      </w:pPr>
      <w:r w:rsidRPr="000E7B31">
        <w:rPr>
          <w:rFonts w:ascii="Arial" w:eastAsia="Arial" w:hAnsi="Arial" w:cs="Arial"/>
          <w:sz w:val="24"/>
          <w:szCs w:val="24"/>
        </w:rPr>
        <w:t>Použité zdroje:</w:t>
      </w:r>
    </w:p>
    <w:p w:rsidR="000E7B31" w:rsidRPr="000E7B31" w:rsidRDefault="000E7B31" w:rsidP="000E7B31">
      <w:pPr>
        <w:rPr>
          <w:rFonts w:ascii="Arial" w:eastAsia="Arial" w:hAnsi="Arial" w:cs="Arial"/>
          <w:sz w:val="24"/>
          <w:szCs w:val="24"/>
        </w:rPr>
      </w:pPr>
      <w:r w:rsidRPr="000E7B31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0E7B31" w:rsidRPr="000E7B31" w:rsidRDefault="000E7B31" w:rsidP="000E7B31">
      <w:pPr>
        <w:rPr>
          <w:rFonts w:ascii="Arial" w:eastAsia="Arial" w:hAnsi="Arial" w:cs="Arial"/>
          <w:sz w:val="24"/>
          <w:szCs w:val="24"/>
        </w:rPr>
      </w:pPr>
      <w:r w:rsidRPr="000E7B31">
        <w:rPr>
          <w:rFonts w:ascii="Arial" w:eastAsia="Arial" w:hAnsi="Arial" w:cs="Arial"/>
          <w:sz w:val="24"/>
          <w:szCs w:val="24"/>
        </w:rPr>
        <w:t>- Obrázky webu Office.com</w:t>
      </w:r>
    </w:p>
    <w:p w:rsidR="000E7B31" w:rsidRDefault="000E7B31" w:rsidP="000E7B31">
      <w:pPr>
        <w:rPr>
          <w:rFonts w:ascii="Arial" w:eastAsia="Arial" w:hAnsi="Arial" w:cs="Arial"/>
          <w:sz w:val="24"/>
          <w:szCs w:val="24"/>
        </w:rPr>
      </w:pPr>
      <w:r w:rsidRPr="000E7B31">
        <w:rPr>
          <w:rFonts w:ascii="Arial" w:eastAsia="Arial" w:hAnsi="Arial" w:cs="Arial"/>
          <w:sz w:val="24"/>
          <w:szCs w:val="24"/>
        </w:rPr>
        <w:t>- Vlastní zdroje</w:t>
      </w:r>
    </w:p>
    <w:p w:rsidR="00491CCF" w:rsidRDefault="00491CCF" w:rsidP="000E7B31">
      <w:pPr>
        <w:rPr>
          <w:rFonts w:ascii="Arial" w:eastAsia="Arial" w:hAnsi="Arial" w:cs="Arial"/>
          <w:sz w:val="24"/>
          <w:szCs w:val="24"/>
        </w:rPr>
      </w:pPr>
    </w:p>
    <w:p w:rsidR="00491CCF" w:rsidRPr="00491CCF" w:rsidRDefault="00491CCF" w:rsidP="00491CCF">
      <w:pPr>
        <w:pStyle w:val="Odstavecseseznamem"/>
        <w:numPr>
          <w:ilvl w:val="0"/>
          <w:numId w:val="10"/>
        </w:numPr>
        <w:ind w:left="426"/>
        <w:rPr>
          <w:rFonts w:ascii="Arial" w:eastAsia="Arial" w:hAnsi="Arial" w:cs="Arial"/>
          <w:sz w:val="24"/>
          <w:szCs w:val="24"/>
        </w:rPr>
      </w:pPr>
      <w:r w:rsidRPr="00491CCF">
        <w:rPr>
          <w:sz w:val="24"/>
          <w:szCs w:val="24"/>
        </w:rPr>
        <w:t xml:space="preserve">AUTOR NEUVEDEN. </w:t>
      </w:r>
      <w:r w:rsidRPr="00491CCF">
        <w:rPr>
          <w:i/>
          <w:iCs/>
          <w:sz w:val="24"/>
          <w:szCs w:val="24"/>
        </w:rPr>
        <w:t>wikipemedia.org</w:t>
      </w:r>
      <w:r>
        <w:rPr>
          <w:sz w:val="24"/>
          <w:szCs w:val="24"/>
        </w:rPr>
        <w:t xml:space="preserve"> [online]. [cit. </w:t>
      </w:r>
      <w:proofErr w:type="gramStart"/>
      <w:r>
        <w:rPr>
          <w:sz w:val="24"/>
          <w:szCs w:val="24"/>
        </w:rPr>
        <w:t>2.9.2013</w:t>
      </w:r>
      <w:proofErr w:type="gramEnd"/>
      <w:r w:rsidRPr="00491CCF">
        <w:rPr>
          <w:sz w:val="24"/>
          <w:szCs w:val="24"/>
        </w:rPr>
        <w:t>]. Dostupný na WWW: http://upload.wikimedia.org/wikipedia/commons/2/2a/Pacioli.jpg</w:t>
      </w:r>
    </w:p>
    <w:p w:rsidR="000E7B31" w:rsidRDefault="000E7B31" w:rsidP="000E7B31">
      <w:pPr>
        <w:spacing w:after="0"/>
        <w:rPr>
          <w:rFonts w:ascii="Arial" w:eastAsia="Arial" w:hAnsi="Arial" w:cs="Arial"/>
          <w:color w:val="C2260C"/>
          <w:sz w:val="24"/>
          <w:szCs w:val="24"/>
        </w:rPr>
      </w:pPr>
    </w:p>
    <w:p w:rsidR="00CD699D" w:rsidRPr="00C703C8" w:rsidRDefault="00CD699D" w:rsidP="00C703C8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Pr="00C703C8" w:rsidRDefault="00C703C8" w:rsidP="00C703C8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C703C8" w:rsidRPr="00C703C8" w:rsidRDefault="00C703C8" w:rsidP="00C703C8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sectPr w:rsidR="00C703C8" w:rsidRPr="00C70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900065764[1]"/>
      </v:shape>
    </w:pict>
  </w:numPicBullet>
  <w:abstractNum w:abstractNumId="0">
    <w:nsid w:val="0B254672"/>
    <w:multiLevelType w:val="hybridMultilevel"/>
    <w:tmpl w:val="A3D24940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4418"/>
    <w:multiLevelType w:val="hybridMultilevel"/>
    <w:tmpl w:val="02F83E50"/>
    <w:lvl w:ilvl="0" w:tplc="EA0A38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1A4955"/>
    <w:multiLevelType w:val="multilevel"/>
    <w:tmpl w:val="AFF252A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282695"/>
    <w:multiLevelType w:val="hybridMultilevel"/>
    <w:tmpl w:val="C8666DF4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F76F1"/>
    <w:multiLevelType w:val="multilevel"/>
    <w:tmpl w:val="A734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AE3778"/>
    <w:multiLevelType w:val="hybridMultilevel"/>
    <w:tmpl w:val="18D61248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43384"/>
    <w:multiLevelType w:val="hybridMultilevel"/>
    <w:tmpl w:val="1BB8B584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8A1581"/>
    <w:multiLevelType w:val="hybridMultilevel"/>
    <w:tmpl w:val="013EE4CE"/>
    <w:lvl w:ilvl="0" w:tplc="EA0A3824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6190C74"/>
    <w:multiLevelType w:val="hybridMultilevel"/>
    <w:tmpl w:val="035AE5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31F82"/>
    <w:multiLevelType w:val="hybridMultilevel"/>
    <w:tmpl w:val="DC08C734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FE"/>
    <w:rsid w:val="000E7B31"/>
    <w:rsid w:val="00291382"/>
    <w:rsid w:val="00491CCF"/>
    <w:rsid w:val="004A0E66"/>
    <w:rsid w:val="004E4EB4"/>
    <w:rsid w:val="0059264A"/>
    <w:rsid w:val="00686A40"/>
    <w:rsid w:val="007E33DD"/>
    <w:rsid w:val="008648FE"/>
    <w:rsid w:val="00897B93"/>
    <w:rsid w:val="009B06DE"/>
    <w:rsid w:val="00B352C1"/>
    <w:rsid w:val="00B3538A"/>
    <w:rsid w:val="00C668A0"/>
    <w:rsid w:val="00C703C8"/>
    <w:rsid w:val="00CB047E"/>
    <w:rsid w:val="00CD699D"/>
    <w:rsid w:val="00E1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6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48F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648FE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648F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6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48F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648FE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648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s.wikipedia.org/wiki/Pr%C5%AFmysl" TargetMode="External"/><Relationship Id="rId18" Type="http://schemas.openxmlformats.org/officeDocument/2006/relationships/hyperlink" Target="http://cs.wikipedia.org/wiki/Zl%C3%ADn" TargetMode="External"/><Relationship Id="rId26" Type="http://schemas.openxmlformats.org/officeDocument/2006/relationships/diagramData" Target="diagrams/data1.xml"/><Relationship Id="rId3" Type="http://schemas.microsoft.com/office/2007/relationships/stylesWithEffects" Target="stylesWithEffects.xml"/><Relationship Id="rId21" Type="http://schemas.openxmlformats.org/officeDocument/2006/relationships/hyperlink" Target="http://cs.wikipedia.org/wiki/Norma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hyperlink" Target="http://cs.wikipedia.org/wiki/Ba%C5%A5ovy_z%C3%A1vody" TargetMode="External"/><Relationship Id="rId25" Type="http://schemas.openxmlformats.org/officeDocument/2006/relationships/hyperlink" Target="http://cs.wikipedia.org/w/index.php?title=US_GAAP&amp;action=edit&amp;redlink=1" TargetMode="External"/><Relationship Id="rId33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cs.wikipedia.org/w/index.php?title=Provozn%C3%AD_%C3%BA%C4%8Detnictv%C3%AD&amp;action=edit&amp;redlink=1" TargetMode="External"/><Relationship Id="rId20" Type="http://schemas.openxmlformats.org/officeDocument/2006/relationships/hyperlink" Target="http://cs.wikipedia.org/w/index.php?title=Prodejn%C3%AD_cena&amp;action=edit&amp;redlink=1" TargetMode="External"/><Relationship Id="rId29" Type="http://schemas.openxmlformats.org/officeDocument/2006/relationships/diagramColors" Target="diagrams/colors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http://cs.wikipedia.org/wiki/Mezin%C3%A1rodn%C3%AD_standardy_%C3%BA%C4%8Detn%C3%ADho_v%C3%BDkaznictv%C3%AD" TargetMode="External"/><Relationship Id="rId32" Type="http://schemas.openxmlformats.org/officeDocument/2006/relationships/hyperlink" Target="https://managementmania.com/cs/outsourc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Josiah_Wedgwood" TargetMode="External"/><Relationship Id="rId23" Type="http://schemas.openxmlformats.org/officeDocument/2006/relationships/hyperlink" Target="http://cs.wikipedia.org/wiki/Mezin%C3%A1rodn%C3%AD_%C3%BA%C4%8Detn%C3%AD_standardy" TargetMode="External"/><Relationship Id="rId28" Type="http://schemas.openxmlformats.org/officeDocument/2006/relationships/diagramQuickStyle" Target="diagrams/quickStyle1.xml"/><Relationship Id="rId10" Type="http://schemas.openxmlformats.org/officeDocument/2006/relationships/hyperlink" Target="http://cs.wikipedia.org/wiki/Soubor:Pacioli.jpg" TargetMode="External"/><Relationship Id="rId19" Type="http://schemas.openxmlformats.org/officeDocument/2006/relationships/hyperlink" Target="http://cs.wikipedia.org/wiki/Kalkulace" TargetMode="External"/><Relationship Id="rId31" Type="http://schemas.openxmlformats.org/officeDocument/2006/relationships/hyperlink" Target="https://managementmania.com/cs/danove-priznan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yperlink" Target="http://cs.wikipedia.org/w/index.php?title=N%C3%A1kladov%C3%A9_%C3%BA%C4%8Detnictv%C3%AD&amp;action=edit&amp;redlink=1" TargetMode="External"/><Relationship Id="rId22" Type="http://schemas.openxmlformats.org/officeDocument/2006/relationships/hyperlink" Target="http://cs.wikipedia.org/w/index.php?title=IASC&amp;action=edit&amp;redlink=1" TargetMode="External"/><Relationship Id="rId27" Type="http://schemas.openxmlformats.org/officeDocument/2006/relationships/diagramLayout" Target="diagrams/layout1.xml"/><Relationship Id="rId30" Type="http://schemas.microsoft.com/office/2007/relationships/diagramDrawing" Target="diagrams/drawing1.xml"/><Relationship Id="rId35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BEC34C-7361-44B4-8E90-C0C912BEFECE}" type="doc">
      <dgm:prSet loTypeId="urn:microsoft.com/office/officeart/2005/8/layout/venn2" loCatId="relationship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cs-CZ"/>
        </a:p>
      </dgm:t>
    </dgm:pt>
    <dgm:pt modelId="{19390B36-7709-4AC4-B527-0E9D9791D885}">
      <dgm:prSet phldrT="[Text]"/>
      <dgm:spPr>
        <a:xfrm>
          <a:off x="950129" y="0"/>
          <a:ext cx="2669373" cy="1583515"/>
        </a:xfrm>
        <a:solidFill>
          <a:srgbClr val="A7EA52">
            <a:shade val="5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isometricOffAxis2Left"/>
          <a:lightRig rig="threePt" dir="t"/>
        </a:scene3d>
      </dgm:spPr>
      <dgm:t>
        <a:bodyPr/>
        <a:lstStyle/>
        <a:p>
          <a:r>
            <a:rPr lang="cs-CZ">
              <a:solidFill>
                <a:srgbClr val="CAF297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Daňová</a:t>
          </a:r>
          <a:r>
            <a:rPr lang="cs-CZ">
              <a:solidFill>
                <a:srgbClr val="DBF6B9"/>
              </a:solidFill>
              <a:latin typeface="Arial"/>
              <a:ea typeface="+mn-ea"/>
              <a:cs typeface="+mn-cs"/>
            </a:rPr>
            <a:t> </a:t>
          </a:r>
          <a:r>
            <a:rPr lang="cs-CZ">
              <a:solidFill>
                <a:srgbClr val="CAF297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evidence</a:t>
          </a:r>
        </a:p>
      </dgm:t>
    </dgm:pt>
    <dgm:pt modelId="{67D7771B-A9B4-498F-8664-3E51B18A34D2}" type="parTrans" cxnId="{4EB7123D-E1CE-4C4B-8ADC-FA037C063E96}">
      <dgm:prSet/>
      <dgm:spPr/>
      <dgm:t>
        <a:bodyPr/>
        <a:lstStyle/>
        <a:p>
          <a:endParaRPr lang="cs-CZ"/>
        </a:p>
      </dgm:t>
    </dgm:pt>
    <dgm:pt modelId="{CA5B9FD7-F8A4-49F1-A90C-F9883D8B6D72}" type="sibTrans" cxnId="{4EB7123D-E1CE-4C4B-8ADC-FA037C063E96}">
      <dgm:prSet/>
      <dgm:spPr/>
      <dgm:t>
        <a:bodyPr/>
        <a:lstStyle/>
        <a:p>
          <a:endParaRPr lang="cs-CZ"/>
        </a:p>
      </dgm:t>
    </dgm:pt>
    <dgm:pt modelId="{55AFEE01-2916-43BD-A8A0-839612F0D1D7}" type="pres">
      <dgm:prSet presAssocID="{E4BEC34C-7361-44B4-8E90-C0C912BEFECE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E343BCD8-9E69-4486-BBBF-AA4C5CFAF571}" type="pres">
      <dgm:prSet presAssocID="{E4BEC34C-7361-44B4-8E90-C0C912BEFECE}" presName="comp1" presStyleCnt="0"/>
      <dgm:spPr/>
    </dgm:pt>
    <dgm:pt modelId="{2FB78DE6-D4C4-4A59-8CA8-F8F6651FAB81}" type="pres">
      <dgm:prSet presAssocID="{E4BEC34C-7361-44B4-8E90-C0C912BEFECE}" presName="circle1" presStyleLbl="node1" presStyleIdx="0" presStyleCnt="1" custScaleX="121320" custScaleY="71969" custLinFactNeighborX="-20833" custLinFactNeighborY="-18452"/>
      <dgm:spPr>
        <a:prstGeom prst="ellipse">
          <a:avLst/>
        </a:prstGeom>
      </dgm:spPr>
      <dgm:t>
        <a:bodyPr/>
        <a:lstStyle/>
        <a:p>
          <a:endParaRPr lang="cs-CZ"/>
        </a:p>
      </dgm:t>
    </dgm:pt>
    <dgm:pt modelId="{63F6A23A-1DD3-4B48-9DC5-416AA513DA8F}" type="pres">
      <dgm:prSet presAssocID="{E4BEC34C-7361-44B4-8E90-C0C912BEFECE}" presName="c1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006F2113-B223-4EAA-A279-CFA956CBFDD6}" type="presOf" srcId="{19390B36-7709-4AC4-B527-0E9D9791D885}" destId="{2FB78DE6-D4C4-4A59-8CA8-F8F6651FAB81}" srcOrd="0" destOrd="0" presId="urn:microsoft.com/office/officeart/2005/8/layout/venn2"/>
    <dgm:cxn modelId="{4EB7123D-E1CE-4C4B-8ADC-FA037C063E96}" srcId="{E4BEC34C-7361-44B4-8E90-C0C912BEFECE}" destId="{19390B36-7709-4AC4-B527-0E9D9791D885}" srcOrd="0" destOrd="0" parTransId="{67D7771B-A9B4-498F-8664-3E51B18A34D2}" sibTransId="{CA5B9FD7-F8A4-49F1-A90C-F9883D8B6D72}"/>
    <dgm:cxn modelId="{B390E2B6-F822-480A-8009-98D28757C630}" type="presOf" srcId="{19390B36-7709-4AC4-B527-0E9D9791D885}" destId="{63F6A23A-1DD3-4B48-9DC5-416AA513DA8F}" srcOrd="1" destOrd="0" presId="urn:microsoft.com/office/officeart/2005/8/layout/venn2"/>
    <dgm:cxn modelId="{3B4A73F9-32BB-436C-BF3B-A695E0747888}" type="presOf" srcId="{E4BEC34C-7361-44B4-8E90-C0C912BEFECE}" destId="{55AFEE01-2916-43BD-A8A0-839612F0D1D7}" srcOrd="0" destOrd="0" presId="urn:microsoft.com/office/officeart/2005/8/layout/venn2"/>
    <dgm:cxn modelId="{71407BBD-8AD0-4BC3-96A6-888A8B93CEB0}" type="presParOf" srcId="{55AFEE01-2916-43BD-A8A0-839612F0D1D7}" destId="{E343BCD8-9E69-4486-BBBF-AA4C5CFAF571}" srcOrd="0" destOrd="0" presId="urn:microsoft.com/office/officeart/2005/8/layout/venn2"/>
    <dgm:cxn modelId="{5FC0BEB7-43C9-4EE9-BA9D-FA860C5B4AF6}" type="presParOf" srcId="{E343BCD8-9E69-4486-BBBF-AA4C5CFAF571}" destId="{2FB78DE6-D4C4-4A59-8CA8-F8F6651FAB81}" srcOrd="0" destOrd="0" presId="urn:microsoft.com/office/officeart/2005/8/layout/venn2"/>
    <dgm:cxn modelId="{21452ECE-0B48-497F-AB46-D5BF5ECA6194}" type="presParOf" srcId="{E343BCD8-9E69-4486-BBBF-AA4C5CFAF571}" destId="{63F6A23A-1DD3-4B48-9DC5-416AA513DA8F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B78DE6-D4C4-4A59-8CA8-F8F6651FAB81}">
      <dsp:nvSpPr>
        <dsp:cNvPr id="0" name=""/>
        <dsp:cNvSpPr/>
      </dsp:nvSpPr>
      <dsp:spPr>
        <a:xfrm>
          <a:off x="950129" y="0"/>
          <a:ext cx="2669373" cy="1583515"/>
        </a:xfrm>
        <a:prstGeom prst="ellipse">
          <a:avLst/>
        </a:prstGeom>
        <a:solidFill>
          <a:srgbClr val="A7EA52">
            <a:shade val="5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isometricOffAxis2Left"/>
          <a:lightRig rig="threePt" dir="t"/>
        </a:scene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900" kern="1200">
              <a:solidFill>
                <a:srgbClr val="CAF297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Daňová</a:t>
          </a:r>
          <a:r>
            <a:rPr lang="cs-CZ" sz="1900" kern="1200">
              <a:solidFill>
                <a:srgbClr val="DBF6B9"/>
              </a:solidFill>
              <a:latin typeface="Arial"/>
              <a:ea typeface="+mn-ea"/>
              <a:cs typeface="+mn-cs"/>
            </a:rPr>
            <a:t> </a:t>
          </a:r>
          <a:r>
            <a:rPr lang="cs-CZ" sz="1900" kern="1200">
              <a:solidFill>
                <a:srgbClr val="CAF297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evidence</a:t>
          </a:r>
        </a:p>
      </dsp:txBody>
      <dsp:txXfrm>
        <a:off x="1341050" y="395878"/>
        <a:ext cx="1887532" cy="7917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634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16</cp:revision>
  <dcterms:created xsi:type="dcterms:W3CDTF">2013-09-08T15:00:00Z</dcterms:created>
  <dcterms:modified xsi:type="dcterms:W3CDTF">2014-10-23T10:08:00Z</dcterms:modified>
</cp:coreProperties>
</file>